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1295" w14:textId="2B08BA7C" w:rsidR="00FA2E87" w:rsidRPr="00FA2E87" w:rsidRDefault="00FA2E87" w:rsidP="00FA2E87">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In general, pruning or felling of trees in a Conservation Area requires consent (s.211 notice) unless the following exceptions apply:</w:t>
      </w:r>
    </w:p>
    <w:p w14:paraId="6E9595CC" w14:textId="77777777" w:rsidR="00FA2E87" w:rsidRPr="00FA2E87" w:rsidRDefault="00FA2E87" w:rsidP="00FA2E87">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FA2E87">
        <w:rPr>
          <w:rFonts w:ascii="Arial" w:eastAsia="Times New Roman" w:hAnsi="Arial" w:cs="Arial"/>
          <w:b/>
          <w:bCs/>
          <w:color w:val="0B0C0C"/>
          <w:sz w:val="29"/>
          <w:szCs w:val="29"/>
          <w:lang w:eastAsia="en-GB"/>
        </w:rPr>
        <w:t>Is a section 211 notice required for a tree of any size?</w:t>
      </w:r>
    </w:p>
    <w:p w14:paraId="7BA0B1BC" w14:textId="77777777" w:rsidR="00FA2E87" w:rsidRPr="00FA2E87" w:rsidRDefault="00FA2E87" w:rsidP="00FA2E87">
      <w:pPr>
        <w:shd w:val="clear" w:color="auto" w:fill="FFFFFF"/>
        <w:spacing w:after="0" w:line="240" w:lineRule="auto"/>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People are </w:t>
      </w:r>
      <w:hyperlink r:id="rId5" w:history="1">
        <w:r w:rsidRPr="00FA2E87">
          <w:rPr>
            <w:rFonts w:ascii="Arial" w:eastAsia="Times New Roman" w:hAnsi="Arial" w:cs="Arial"/>
            <w:color w:val="4C2C92"/>
            <w:sz w:val="29"/>
            <w:szCs w:val="29"/>
            <w:u w:val="single"/>
            <w:bdr w:val="none" w:sz="0" w:space="0" w:color="auto" w:frame="1"/>
            <w:lang w:eastAsia="en-GB"/>
          </w:rPr>
          <w:t>not required</w:t>
        </w:r>
      </w:hyperlink>
      <w:r w:rsidRPr="00FA2E87">
        <w:rPr>
          <w:rFonts w:ascii="Arial" w:eastAsia="Times New Roman" w:hAnsi="Arial" w:cs="Arial"/>
          <w:color w:val="0B0C0C"/>
          <w:sz w:val="29"/>
          <w:szCs w:val="29"/>
          <w:lang w:eastAsia="en-GB"/>
        </w:rPr>
        <w:t> to submit a section 211 notice to the local planning authority for:</w:t>
      </w:r>
    </w:p>
    <w:p w14:paraId="5ECF7899" w14:textId="77777777" w:rsidR="00FA2E87" w:rsidRPr="00FA2E87" w:rsidRDefault="00FA2E87" w:rsidP="00FA2E87">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the cutting down, topping or lopping or uprooting of a tree whose diameter does not exceed 75 millimetres; or</w:t>
      </w:r>
    </w:p>
    <w:p w14:paraId="585276CC" w14:textId="77777777" w:rsidR="00FA2E87" w:rsidRPr="00FA2E87" w:rsidRDefault="00FA2E87" w:rsidP="00FA2E87">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the cutting down or uprooting of a tree, whose diameter does not exceed 100 millimetres, for the sole purpose of improving the growth of other trees (</w:t>
      </w:r>
      <w:proofErr w:type="spellStart"/>
      <w:r w:rsidRPr="00FA2E87">
        <w:rPr>
          <w:rFonts w:ascii="Arial" w:eastAsia="Times New Roman" w:hAnsi="Arial" w:cs="Arial"/>
          <w:color w:val="0B0C0C"/>
          <w:sz w:val="29"/>
          <w:szCs w:val="29"/>
          <w:lang w:eastAsia="en-GB"/>
        </w:rPr>
        <w:t>eg</w:t>
      </w:r>
      <w:proofErr w:type="spellEnd"/>
      <w:r w:rsidRPr="00FA2E87">
        <w:rPr>
          <w:rFonts w:ascii="Arial" w:eastAsia="Times New Roman" w:hAnsi="Arial" w:cs="Arial"/>
          <w:color w:val="0B0C0C"/>
          <w:sz w:val="29"/>
          <w:szCs w:val="29"/>
          <w:lang w:eastAsia="en-GB"/>
        </w:rPr>
        <w:t xml:space="preserve"> thinning as part of forestry operations).</w:t>
      </w:r>
    </w:p>
    <w:p w14:paraId="6EA45B8E" w14:textId="77777777" w:rsidR="00FA2E87" w:rsidRPr="00FA2E87" w:rsidRDefault="00FA2E87" w:rsidP="00FA2E87">
      <w:pPr>
        <w:shd w:val="clear" w:color="auto" w:fill="FFFFFF"/>
        <w:spacing w:before="300" w:after="300" w:line="240" w:lineRule="auto"/>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 xml:space="preserve">In either case, the diameter of the tree is to be measured over the bark of the tree at 1.5 metres above ground level. These exemptions do not apply in circumstances where a tree has more than one </w:t>
      </w:r>
      <w:proofErr w:type="spellStart"/>
      <w:r w:rsidRPr="00FA2E87">
        <w:rPr>
          <w:rFonts w:ascii="Arial" w:eastAsia="Times New Roman" w:hAnsi="Arial" w:cs="Arial"/>
          <w:color w:val="0B0C0C"/>
          <w:sz w:val="29"/>
          <w:szCs w:val="29"/>
          <w:lang w:eastAsia="en-GB"/>
        </w:rPr>
        <w:t>stem</w:t>
      </w:r>
      <w:proofErr w:type="spellEnd"/>
      <w:r w:rsidRPr="00FA2E87">
        <w:rPr>
          <w:rFonts w:ascii="Arial" w:eastAsia="Times New Roman" w:hAnsi="Arial" w:cs="Arial"/>
          <w:color w:val="0B0C0C"/>
          <w:sz w:val="29"/>
          <w:szCs w:val="29"/>
          <w:lang w:eastAsia="en-GB"/>
        </w:rPr>
        <w:t xml:space="preserve"> at a point 1.5 metres above the natural ground level if any stem when measured over its bark at that point exceeds the relevant minimum.</w:t>
      </w:r>
    </w:p>
    <w:p w14:paraId="3259428F" w14:textId="77777777" w:rsidR="00FA2E87" w:rsidRPr="00FA2E87" w:rsidRDefault="00FA2E87" w:rsidP="00FA2E87">
      <w:pPr>
        <w:shd w:val="clear" w:color="auto" w:fill="FFFFFF"/>
        <w:spacing w:before="300" w:after="300" w:line="240" w:lineRule="auto"/>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Paragraph: 131 Reference ID: 36-131-20140306</w:t>
      </w:r>
    </w:p>
    <w:p w14:paraId="255B380D" w14:textId="77777777" w:rsidR="00FA2E87" w:rsidRPr="00FA2E87" w:rsidRDefault="00FA2E87" w:rsidP="00FA2E87">
      <w:pPr>
        <w:shd w:val="clear" w:color="auto" w:fill="FFFFFF"/>
        <w:spacing w:before="300" w:after="300" w:line="240" w:lineRule="auto"/>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Revision date: 06 03 2014</w:t>
      </w:r>
    </w:p>
    <w:p w14:paraId="378204DE" w14:textId="77777777" w:rsidR="00FA2E87" w:rsidRPr="00FA2E87" w:rsidRDefault="00FA2E87" w:rsidP="00FA2E87">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FA2E87">
        <w:rPr>
          <w:rFonts w:ascii="Arial" w:eastAsia="Times New Roman" w:hAnsi="Arial" w:cs="Arial"/>
          <w:b/>
          <w:bCs/>
          <w:color w:val="0B0C0C"/>
          <w:sz w:val="29"/>
          <w:szCs w:val="29"/>
          <w:lang w:eastAsia="en-GB"/>
        </w:rPr>
        <w:t>What other types of tree work do not require a section 211 notice?</w:t>
      </w:r>
    </w:p>
    <w:p w14:paraId="120190B1" w14:textId="77777777" w:rsidR="00FA2E87" w:rsidRPr="00FA2E87" w:rsidRDefault="00FA2E87" w:rsidP="00FA2E87">
      <w:pPr>
        <w:shd w:val="clear" w:color="auto" w:fill="FFFFFF"/>
        <w:spacing w:after="0" w:line="240" w:lineRule="auto"/>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A section 211 notice is not required where the cutting down, topping, lopping or uprooting of a tree is permissible under </w:t>
      </w:r>
      <w:hyperlink r:id="rId6" w:anchor="limitations" w:history="1">
        <w:r w:rsidRPr="00FA2E87">
          <w:rPr>
            <w:rFonts w:ascii="Arial" w:eastAsia="Times New Roman" w:hAnsi="Arial" w:cs="Arial"/>
            <w:color w:val="4C2C92"/>
            <w:sz w:val="29"/>
            <w:szCs w:val="29"/>
            <w:u w:val="single"/>
            <w:bdr w:val="none" w:sz="0" w:space="0" w:color="auto" w:frame="1"/>
            <w:lang w:eastAsia="en-GB"/>
          </w:rPr>
          <w:t>an exception to the requirement to apply for consent under a Tree Preservation Order</w:t>
        </w:r>
      </w:hyperlink>
      <w:r w:rsidRPr="00FA2E87">
        <w:rPr>
          <w:rFonts w:ascii="Arial" w:eastAsia="Times New Roman" w:hAnsi="Arial" w:cs="Arial"/>
          <w:color w:val="0B0C0C"/>
          <w:sz w:val="29"/>
          <w:szCs w:val="29"/>
          <w:lang w:eastAsia="en-GB"/>
        </w:rPr>
        <w:t>. Nor is a section 211 notice required for:</w:t>
      </w:r>
    </w:p>
    <w:p w14:paraId="61189A2F" w14:textId="77777777" w:rsidR="00FA2E87" w:rsidRPr="00FA2E87" w:rsidRDefault="00FA2E87" w:rsidP="00FA2E87">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the cutting down, topping, lopping or uprooting of a tree by, or on behalf of, the authority;</w:t>
      </w:r>
    </w:p>
    <w:p w14:paraId="07DFECA5" w14:textId="77777777" w:rsidR="00FA2E87" w:rsidRPr="00FA2E87" w:rsidRDefault="00FA2E87" w:rsidP="00FA2E87">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the cutting down, topping, lopping or uprooting of a tree by or on behalf of the </w:t>
      </w:r>
      <w:hyperlink r:id="rId7" w:history="1">
        <w:r w:rsidRPr="00FA2E87">
          <w:rPr>
            <w:rFonts w:ascii="Arial" w:eastAsia="Times New Roman" w:hAnsi="Arial" w:cs="Arial"/>
            <w:color w:val="4C2C92"/>
            <w:sz w:val="29"/>
            <w:szCs w:val="29"/>
            <w:u w:val="single"/>
            <w:bdr w:val="none" w:sz="0" w:space="0" w:color="auto" w:frame="1"/>
            <w:lang w:eastAsia="en-GB"/>
          </w:rPr>
          <w:t>Forestry Commission</w:t>
        </w:r>
      </w:hyperlink>
      <w:r w:rsidRPr="00FA2E87">
        <w:rPr>
          <w:rFonts w:ascii="Arial" w:eastAsia="Times New Roman" w:hAnsi="Arial" w:cs="Arial"/>
          <w:color w:val="0B0C0C"/>
          <w:sz w:val="29"/>
          <w:szCs w:val="29"/>
          <w:lang w:eastAsia="en-GB"/>
        </w:rPr>
        <w:t> on land in which it has an interest; or</w:t>
      </w:r>
    </w:p>
    <w:p w14:paraId="34863B2D" w14:textId="77777777" w:rsidR="00FA2E87" w:rsidRPr="00FA2E87" w:rsidRDefault="00FA2E87" w:rsidP="00FA2E87">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FA2E87">
        <w:rPr>
          <w:rFonts w:ascii="Arial" w:eastAsia="Times New Roman" w:hAnsi="Arial" w:cs="Arial"/>
          <w:color w:val="0B0C0C"/>
          <w:sz w:val="29"/>
          <w:szCs w:val="29"/>
          <w:lang w:eastAsia="en-GB"/>
        </w:rPr>
        <w:t>cutting down a tree in accordance with a </w:t>
      </w:r>
      <w:hyperlink r:id="rId8" w:history="1">
        <w:r w:rsidRPr="00FA2E87">
          <w:rPr>
            <w:rFonts w:ascii="Arial" w:eastAsia="Times New Roman" w:hAnsi="Arial" w:cs="Arial"/>
            <w:color w:val="4C2C92"/>
            <w:sz w:val="29"/>
            <w:szCs w:val="29"/>
            <w:u w:val="single"/>
            <w:bdr w:val="none" w:sz="0" w:space="0" w:color="auto" w:frame="1"/>
            <w:lang w:eastAsia="en-GB"/>
          </w:rPr>
          <w:t>felling licence</w:t>
        </w:r>
      </w:hyperlink>
      <w:r w:rsidRPr="00FA2E87">
        <w:rPr>
          <w:rFonts w:ascii="Arial" w:eastAsia="Times New Roman" w:hAnsi="Arial" w:cs="Arial"/>
          <w:color w:val="0B0C0C"/>
          <w:sz w:val="29"/>
          <w:szCs w:val="29"/>
          <w:lang w:eastAsia="en-GB"/>
        </w:rPr>
        <w:t> or a plan of woodland operations agreed by the Forestry Commission.</w:t>
      </w:r>
    </w:p>
    <w:p w14:paraId="61FEE2BE" w14:textId="77777777" w:rsidR="00A4239E" w:rsidRDefault="00FA2E87">
      <w:bookmarkStart w:id="0" w:name="_GoBack"/>
      <w:bookmarkEnd w:id="0"/>
    </w:p>
    <w:sectPr w:rsidR="00A4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599A"/>
    <w:multiLevelType w:val="multilevel"/>
    <w:tmpl w:val="47B0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F7128"/>
    <w:multiLevelType w:val="multilevel"/>
    <w:tmpl w:val="A10E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7"/>
    <w:rsid w:val="007862F7"/>
    <w:rsid w:val="00EB4DC2"/>
    <w:rsid w:val="00FA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C4B2"/>
  <w15:chartTrackingRefBased/>
  <w15:docId w15:val="{B3208A0A-1592-4F78-9565-CA4DB1B7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A2E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2E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E8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2E8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A2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A2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8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ry.gov.uk/forestry/infd-6dfk86" TargetMode="External"/><Relationship Id="rId3" Type="http://schemas.openxmlformats.org/officeDocument/2006/relationships/settings" Target="settings.xml"/><Relationship Id="rId7" Type="http://schemas.openxmlformats.org/officeDocument/2006/relationships/hyperlink" Target="http://www.forestry.gov.uk/website/fchomepages.nsf/hp/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tree-preservation-orders-and-trees-in-conservation-areas" TargetMode="External"/><Relationship Id="rId5" Type="http://schemas.openxmlformats.org/officeDocument/2006/relationships/hyperlink" Target="http://www.legislation.gov.uk/uksi/2012/605/regulation/15/m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2019-01-14T15:14:00Z</dcterms:created>
  <dcterms:modified xsi:type="dcterms:W3CDTF">2019-01-14T15:17:00Z</dcterms:modified>
</cp:coreProperties>
</file>