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C6B" w:rsidRDefault="00F52DF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ADDINGHAM NEIGHBOURHOOD PLAN SITE ALLOCATIONS</w:t>
      </w:r>
      <w:r w:rsidR="00FE6A97">
        <w:rPr>
          <w:rFonts w:ascii="Arial" w:hAnsi="Arial" w:cs="Arial"/>
          <w:b/>
          <w:sz w:val="24"/>
        </w:rPr>
        <w:t xml:space="preserve"> (SHLAA3 Metho</w:t>
      </w:r>
      <w:r w:rsidR="00C74F87">
        <w:rPr>
          <w:rFonts w:ascii="Arial" w:hAnsi="Arial" w:cs="Arial"/>
          <w:b/>
          <w:sz w:val="24"/>
        </w:rPr>
        <w:t>do</w:t>
      </w:r>
      <w:r w:rsidR="00FE6A97">
        <w:rPr>
          <w:rFonts w:ascii="Arial" w:hAnsi="Arial" w:cs="Arial"/>
          <w:b/>
          <w:sz w:val="24"/>
        </w:rPr>
        <w:t>logy?)</w:t>
      </w:r>
    </w:p>
    <w:p w:rsidR="00F52DFD" w:rsidRDefault="00AF792C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Following the workshop session on 3</w:t>
      </w:r>
      <w:r w:rsidRPr="00AF792C">
        <w:rPr>
          <w:rFonts w:ascii="Arial" w:hAnsi="Arial" w:cs="Arial"/>
          <w:sz w:val="24"/>
          <w:vertAlign w:val="superscript"/>
        </w:rPr>
        <w:t>rd</w:t>
      </w:r>
      <w:r>
        <w:rPr>
          <w:rFonts w:ascii="Arial" w:hAnsi="Arial" w:cs="Arial"/>
          <w:sz w:val="24"/>
        </w:rPr>
        <w:t xml:space="preserve"> March 2017 this is a short note to set out the proposed process for the Addingham Neighbourhood Plan allocation of sites for housing.</w:t>
      </w:r>
      <w:r w:rsidR="00FA023B">
        <w:rPr>
          <w:rFonts w:ascii="Arial" w:hAnsi="Arial" w:cs="Arial"/>
          <w:sz w:val="24"/>
        </w:rPr>
        <w:t xml:space="preserve"> The key steps are identified along with key actions.</w:t>
      </w:r>
    </w:p>
    <w:p w:rsidR="003505E6" w:rsidRDefault="003505E6" w:rsidP="003505E6">
      <w:pPr>
        <w:pStyle w:val="ListParagraph"/>
        <w:ind w:left="360"/>
        <w:rPr>
          <w:rFonts w:ascii="Arial" w:hAnsi="Arial" w:cs="Arial"/>
          <w:sz w:val="24"/>
        </w:rPr>
      </w:pPr>
    </w:p>
    <w:p w:rsidR="00FA023B" w:rsidRDefault="003505E6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methodology set out below is broadly based on the CBMDC </w:t>
      </w:r>
      <w:r w:rsidR="00F47339">
        <w:rPr>
          <w:rFonts w:ascii="Arial" w:hAnsi="Arial" w:cs="Arial"/>
          <w:sz w:val="24"/>
        </w:rPr>
        <w:t>Issues and Options Site Assessment Methodology.</w:t>
      </w:r>
    </w:p>
    <w:p w:rsidR="003505E6" w:rsidRPr="003505E6" w:rsidRDefault="003505E6" w:rsidP="003505E6">
      <w:pPr>
        <w:pStyle w:val="ListParagraph"/>
        <w:rPr>
          <w:rFonts w:ascii="Arial" w:hAnsi="Arial" w:cs="Arial"/>
          <w:sz w:val="24"/>
        </w:rPr>
      </w:pPr>
    </w:p>
    <w:p w:rsidR="003505E6" w:rsidRPr="004D33D8" w:rsidRDefault="003505E6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Work up and agree site appraisal template and scoring </w:t>
      </w:r>
      <w:r w:rsidR="00E3327B">
        <w:rPr>
          <w:rFonts w:ascii="Arial" w:hAnsi="Arial" w:cs="Arial"/>
          <w:sz w:val="24"/>
        </w:rPr>
        <w:t>b</w:t>
      </w:r>
      <w:r w:rsidR="00F47339">
        <w:rPr>
          <w:rFonts w:ascii="Arial" w:hAnsi="Arial" w:cs="Arial"/>
          <w:sz w:val="24"/>
        </w:rPr>
        <w:t>ased on the work already completed (Appendix 1).</w:t>
      </w:r>
      <w:bookmarkStart w:id="0" w:name="_GoBack"/>
      <w:bookmarkEnd w:id="0"/>
    </w:p>
    <w:p w:rsidR="004D33D8" w:rsidRPr="004D33D8" w:rsidRDefault="004D33D8" w:rsidP="004D33D8">
      <w:pPr>
        <w:pStyle w:val="ListParagraph"/>
        <w:rPr>
          <w:rFonts w:ascii="Arial" w:hAnsi="Arial" w:cs="Arial"/>
          <w:sz w:val="24"/>
        </w:rPr>
      </w:pPr>
    </w:p>
    <w:p w:rsidR="00935E2E" w:rsidRDefault="004D33D8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Scope sites for inclusion in study within the Village Boundary – all Green Belt sites are excluded </w:t>
      </w:r>
      <w:r w:rsidRPr="004D33D8">
        <w:rPr>
          <w:rFonts w:ascii="Arial" w:hAnsi="Arial" w:cs="Arial"/>
          <w:b/>
          <w:sz w:val="24"/>
        </w:rPr>
        <w:t>(see note</w:t>
      </w:r>
      <w:r w:rsidR="00486DDD">
        <w:rPr>
          <w:rFonts w:ascii="Arial" w:hAnsi="Arial" w:cs="Arial"/>
          <w:b/>
          <w:sz w:val="24"/>
        </w:rPr>
        <w:t xml:space="preserve"> 11</w:t>
      </w:r>
      <w:r w:rsidRPr="004D33D8">
        <w:rPr>
          <w:rFonts w:ascii="Arial" w:hAnsi="Arial" w:cs="Arial"/>
          <w:b/>
          <w:sz w:val="24"/>
        </w:rPr>
        <w:t>)</w:t>
      </w:r>
      <w:r w:rsidR="001A627F">
        <w:rPr>
          <w:rFonts w:ascii="Arial" w:hAnsi="Arial" w:cs="Arial"/>
          <w:b/>
          <w:sz w:val="24"/>
        </w:rPr>
        <w:t xml:space="preserve">. </w:t>
      </w:r>
      <w:r w:rsidR="001A627F">
        <w:rPr>
          <w:rFonts w:ascii="Arial" w:hAnsi="Arial" w:cs="Arial"/>
          <w:sz w:val="24"/>
        </w:rPr>
        <w:t>I</w:t>
      </w:r>
      <w:r w:rsidR="00E13191">
        <w:rPr>
          <w:rFonts w:ascii="Arial" w:hAnsi="Arial" w:cs="Arial"/>
          <w:sz w:val="24"/>
        </w:rPr>
        <w:t xml:space="preserve">nitial sites will include SHLAA3 </w:t>
      </w:r>
      <w:r w:rsidR="001A627F">
        <w:rPr>
          <w:rFonts w:ascii="Arial" w:hAnsi="Arial" w:cs="Arial"/>
          <w:sz w:val="24"/>
        </w:rPr>
        <w:t xml:space="preserve">2015 </w:t>
      </w:r>
      <w:r w:rsidR="003F72B0">
        <w:rPr>
          <w:rFonts w:ascii="Arial" w:hAnsi="Arial" w:cs="Arial"/>
          <w:sz w:val="24"/>
        </w:rPr>
        <w:t xml:space="preserve">potential </w:t>
      </w:r>
      <w:r w:rsidR="001A627F">
        <w:rPr>
          <w:rFonts w:ascii="Arial" w:hAnsi="Arial" w:cs="Arial"/>
          <w:sz w:val="24"/>
        </w:rPr>
        <w:t>sites</w:t>
      </w:r>
      <w:r w:rsidR="00E13191">
        <w:rPr>
          <w:rFonts w:ascii="Arial" w:hAnsi="Arial" w:cs="Arial"/>
          <w:sz w:val="24"/>
        </w:rPr>
        <w:t xml:space="preserve"> </w:t>
      </w:r>
      <w:r w:rsidR="001A627F">
        <w:rPr>
          <w:rFonts w:ascii="Arial" w:hAnsi="Arial" w:cs="Arial"/>
          <w:sz w:val="24"/>
        </w:rPr>
        <w:t>without planning permission</w:t>
      </w:r>
      <w:r w:rsidR="00E13191">
        <w:rPr>
          <w:rStyle w:val="FootnoteReference"/>
          <w:rFonts w:ascii="Arial" w:hAnsi="Arial" w:cs="Arial"/>
          <w:sz w:val="24"/>
        </w:rPr>
        <w:footnoteReference w:id="1"/>
      </w:r>
      <w:r w:rsidR="001A627F">
        <w:rPr>
          <w:rFonts w:ascii="Arial" w:hAnsi="Arial" w:cs="Arial"/>
          <w:sz w:val="24"/>
        </w:rPr>
        <w:t xml:space="preserve"> </w:t>
      </w:r>
      <w:r w:rsidR="00391D8F">
        <w:rPr>
          <w:rFonts w:ascii="Arial" w:hAnsi="Arial" w:cs="Arial"/>
          <w:sz w:val="24"/>
        </w:rPr>
        <w:t xml:space="preserve"> (flesh colour shading on Figure 1); </w:t>
      </w:r>
      <w:r w:rsidR="001A627F" w:rsidRPr="001A627F">
        <w:rPr>
          <w:rFonts w:ascii="Arial" w:hAnsi="Arial" w:cs="Arial"/>
          <w:sz w:val="24"/>
        </w:rPr>
        <w:t xml:space="preserve">sites </w:t>
      </w:r>
      <w:r w:rsidR="001A627F">
        <w:rPr>
          <w:rFonts w:ascii="Arial" w:hAnsi="Arial" w:cs="Arial"/>
          <w:sz w:val="24"/>
        </w:rPr>
        <w:t>identified by Civic Society</w:t>
      </w:r>
      <w:r w:rsidR="00391D8F">
        <w:rPr>
          <w:rFonts w:ascii="Arial" w:hAnsi="Arial" w:cs="Arial"/>
          <w:sz w:val="24"/>
        </w:rPr>
        <w:t>;</w:t>
      </w:r>
      <w:r w:rsidR="00935E2E">
        <w:rPr>
          <w:rFonts w:ascii="Arial" w:hAnsi="Arial" w:cs="Arial"/>
          <w:sz w:val="24"/>
        </w:rPr>
        <w:t xml:space="preserve"> and any other known sites within the Village Boundary</w:t>
      </w:r>
      <w:r w:rsidR="001A627F">
        <w:rPr>
          <w:rFonts w:ascii="Arial" w:hAnsi="Arial" w:cs="Arial"/>
          <w:sz w:val="24"/>
        </w:rPr>
        <w:t>.</w:t>
      </w:r>
    </w:p>
    <w:p w:rsidR="00935E2E" w:rsidRPr="00935E2E" w:rsidRDefault="00935E2E" w:rsidP="00935E2E">
      <w:pPr>
        <w:pStyle w:val="ListParagraph"/>
        <w:rPr>
          <w:rFonts w:ascii="Arial" w:hAnsi="Arial" w:cs="Arial"/>
          <w:sz w:val="24"/>
        </w:rPr>
      </w:pPr>
    </w:p>
    <w:p w:rsidR="00F928D1" w:rsidRDefault="00F928D1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Ask CBMDC for comments on 3 and 4.</w:t>
      </w:r>
      <w:r w:rsidR="0057574E">
        <w:rPr>
          <w:rFonts w:ascii="Arial" w:hAnsi="Arial" w:cs="Arial"/>
          <w:sz w:val="24"/>
        </w:rPr>
        <w:t xml:space="preserve"> </w:t>
      </w:r>
      <w:r w:rsidR="0057574E" w:rsidRPr="008F087E">
        <w:rPr>
          <w:rFonts w:ascii="Arial" w:hAnsi="Arial" w:cs="Arial"/>
          <w:sz w:val="24"/>
        </w:rPr>
        <w:t>Consult</w:t>
      </w:r>
      <w:r w:rsidR="008F087E" w:rsidRPr="008F087E">
        <w:rPr>
          <w:rFonts w:ascii="Arial" w:hAnsi="Arial" w:cs="Arial"/>
          <w:sz w:val="24"/>
        </w:rPr>
        <w:t xml:space="preserve"> for two </w:t>
      </w:r>
      <w:r w:rsidR="008F087E">
        <w:rPr>
          <w:rFonts w:ascii="Arial" w:hAnsi="Arial" w:cs="Arial"/>
          <w:sz w:val="24"/>
        </w:rPr>
        <w:t xml:space="preserve">to three </w:t>
      </w:r>
      <w:r w:rsidR="008F087E" w:rsidRPr="008F087E">
        <w:rPr>
          <w:rFonts w:ascii="Arial" w:hAnsi="Arial" w:cs="Arial"/>
          <w:sz w:val="24"/>
        </w:rPr>
        <w:t>weeks.</w:t>
      </w:r>
    </w:p>
    <w:p w:rsidR="00F928D1" w:rsidRPr="00F928D1" w:rsidRDefault="00F928D1" w:rsidP="00F928D1">
      <w:pPr>
        <w:pStyle w:val="ListParagraph"/>
        <w:rPr>
          <w:rFonts w:ascii="Arial" w:hAnsi="Arial" w:cs="Arial"/>
          <w:sz w:val="24"/>
        </w:rPr>
      </w:pPr>
    </w:p>
    <w:p w:rsidR="004D33D8" w:rsidRDefault="0057574E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Revise 2 and 3 in light of response at 5.</w:t>
      </w:r>
    </w:p>
    <w:p w:rsidR="0057574E" w:rsidRPr="0057574E" w:rsidRDefault="0057574E" w:rsidP="0057574E">
      <w:pPr>
        <w:pStyle w:val="ListParagraph"/>
        <w:rPr>
          <w:rFonts w:ascii="Arial" w:hAnsi="Arial" w:cs="Arial"/>
          <w:sz w:val="24"/>
        </w:rPr>
      </w:pPr>
    </w:p>
    <w:p w:rsidR="0057574E" w:rsidRDefault="00E81181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Publish final versions of 2 and 3.</w:t>
      </w:r>
    </w:p>
    <w:p w:rsidR="00E81181" w:rsidRPr="00E81181" w:rsidRDefault="00E81181" w:rsidP="00E81181">
      <w:pPr>
        <w:pStyle w:val="ListParagraph"/>
        <w:rPr>
          <w:rFonts w:ascii="Arial" w:hAnsi="Arial" w:cs="Arial"/>
          <w:sz w:val="24"/>
        </w:rPr>
      </w:pPr>
    </w:p>
    <w:p w:rsidR="00E81181" w:rsidRDefault="00E81181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Run “call for sites” only seeking sites not in the Green Belt.</w:t>
      </w:r>
    </w:p>
    <w:p w:rsidR="00E81181" w:rsidRPr="00E81181" w:rsidRDefault="00E81181" w:rsidP="00E81181">
      <w:pPr>
        <w:pStyle w:val="ListParagraph"/>
        <w:rPr>
          <w:rFonts w:ascii="Arial" w:hAnsi="Arial" w:cs="Arial"/>
          <w:sz w:val="24"/>
        </w:rPr>
      </w:pPr>
    </w:p>
    <w:p w:rsidR="00E81181" w:rsidRDefault="00FC3D1A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Appraisal of sites identified at 4 and 8.</w:t>
      </w:r>
    </w:p>
    <w:p w:rsidR="00FC3D1A" w:rsidRPr="00FC3D1A" w:rsidRDefault="00FC3D1A" w:rsidP="00FC3D1A">
      <w:pPr>
        <w:pStyle w:val="ListParagraph"/>
        <w:rPr>
          <w:rFonts w:ascii="Arial" w:hAnsi="Arial" w:cs="Arial"/>
          <w:sz w:val="24"/>
        </w:rPr>
      </w:pPr>
    </w:p>
    <w:p w:rsidR="00FC3D1A" w:rsidRDefault="00C5210B" w:rsidP="00AF792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Publish results of appraisal at same time as publishing Draft Plan for informal consultation.</w:t>
      </w:r>
    </w:p>
    <w:p w:rsidR="003E4718" w:rsidRPr="003E4718" w:rsidRDefault="003E4718" w:rsidP="003E4718">
      <w:pPr>
        <w:pStyle w:val="ListParagraph"/>
        <w:rPr>
          <w:rFonts w:ascii="Arial" w:hAnsi="Arial" w:cs="Arial"/>
          <w:sz w:val="24"/>
        </w:rPr>
      </w:pPr>
    </w:p>
    <w:p w:rsidR="003C33C2" w:rsidRDefault="00E17B21" w:rsidP="007D138A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  <w:sectPr w:rsidR="003C33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</w:rPr>
        <w:t xml:space="preserve">If you do wish to look at Green Belt sites my suggestion would be to </w:t>
      </w:r>
      <w:r w:rsidR="009A1778">
        <w:rPr>
          <w:rFonts w:ascii="Arial" w:hAnsi="Arial" w:cs="Arial"/>
          <w:sz w:val="24"/>
        </w:rPr>
        <w:t>assess these against a separate appraisal process to assess how they perform against the five purposes of Green Belt. T</w:t>
      </w:r>
      <w:r w:rsidR="00944516">
        <w:rPr>
          <w:rFonts w:ascii="Arial" w:hAnsi="Arial" w:cs="Arial"/>
          <w:sz w:val="24"/>
        </w:rPr>
        <w:t xml:space="preserve">he final site appraisal and scoring published at 7 </w:t>
      </w:r>
      <w:r w:rsidR="009A1778">
        <w:rPr>
          <w:rFonts w:ascii="Arial" w:hAnsi="Arial" w:cs="Arial"/>
          <w:sz w:val="24"/>
        </w:rPr>
        <w:t>could then be used to assess any sites considered to no longer perform a suitable Green Belt function</w:t>
      </w:r>
      <w:r w:rsidR="00944516">
        <w:rPr>
          <w:rFonts w:ascii="Arial" w:hAnsi="Arial" w:cs="Arial"/>
          <w:sz w:val="24"/>
        </w:rPr>
        <w:t xml:space="preserve">. This </w:t>
      </w:r>
      <w:r w:rsidR="009A1778">
        <w:rPr>
          <w:rFonts w:ascii="Arial" w:hAnsi="Arial" w:cs="Arial"/>
          <w:sz w:val="24"/>
        </w:rPr>
        <w:t xml:space="preserve">work </w:t>
      </w:r>
      <w:r w:rsidR="0070354B">
        <w:rPr>
          <w:rFonts w:ascii="Arial" w:hAnsi="Arial" w:cs="Arial"/>
          <w:sz w:val="24"/>
        </w:rPr>
        <w:t xml:space="preserve">would have to identify separate parcels of Green Belt land adjoin the complete Village Boundary </w:t>
      </w:r>
      <w:r w:rsidR="008F087E">
        <w:rPr>
          <w:rFonts w:ascii="Arial" w:hAnsi="Arial" w:cs="Arial"/>
          <w:sz w:val="24"/>
        </w:rPr>
        <w:t xml:space="preserve">(see </w:t>
      </w:r>
      <w:hyperlink r:id="rId8" w:history="1">
        <w:r w:rsidR="007D138A" w:rsidRPr="00605F65">
          <w:rPr>
            <w:rStyle w:val="Hyperlink"/>
            <w:rFonts w:ascii="Arial" w:hAnsi="Arial" w:cs="Arial"/>
            <w:sz w:val="24"/>
          </w:rPr>
          <w:t>http://www.pendle.gov.uk/downloads/download/2985/green_belt_assessment</w:t>
        </w:r>
      </w:hyperlink>
      <w:r w:rsidR="007D138A">
        <w:rPr>
          <w:rFonts w:ascii="Arial" w:hAnsi="Arial" w:cs="Arial"/>
          <w:sz w:val="24"/>
        </w:rPr>
        <w:t xml:space="preserve"> for an example from Pendle)</w:t>
      </w:r>
      <w:r w:rsidR="008F087E">
        <w:rPr>
          <w:rFonts w:ascii="Arial" w:hAnsi="Arial" w:cs="Arial"/>
          <w:sz w:val="24"/>
        </w:rPr>
        <w:t>.</w:t>
      </w:r>
      <w:r w:rsidR="009A1778">
        <w:rPr>
          <w:rFonts w:ascii="Arial" w:hAnsi="Arial" w:cs="Arial"/>
          <w:sz w:val="24"/>
        </w:rPr>
        <w:t xml:space="preserve"> </w:t>
      </w:r>
      <w:r w:rsidR="003C33C2">
        <w:rPr>
          <w:rFonts w:ascii="Arial" w:hAnsi="Arial" w:cs="Arial"/>
          <w:sz w:val="24"/>
        </w:rPr>
        <w:br w:type="textWrapping" w:clear="all"/>
      </w:r>
    </w:p>
    <w:p w:rsidR="003E4718" w:rsidRPr="003C33C2" w:rsidRDefault="003C33C2" w:rsidP="003C33C2">
      <w:pPr>
        <w:pStyle w:val="ListParagraph"/>
        <w:ind w:left="360"/>
        <w:rPr>
          <w:rFonts w:ascii="Arial" w:hAnsi="Arial" w:cs="Arial"/>
          <w:b/>
          <w:sz w:val="24"/>
        </w:rPr>
      </w:pPr>
      <w:r w:rsidRPr="003C33C2">
        <w:rPr>
          <w:rFonts w:ascii="Arial" w:hAnsi="Arial" w:cs="Arial"/>
          <w:b/>
          <w:sz w:val="24"/>
        </w:rPr>
        <w:lastRenderedPageBreak/>
        <w:t>Figure 1. SHLAA3 2015</w:t>
      </w:r>
    </w:p>
    <w:p w:rsidR="003C33C2" w:rsidRDefault="003C33C2" w:rsidP="003C33C2">
      <w:pPr>
        <w:pStyle w:val="ListParagraph"/>
        <w:ind w:left="360"/>
        <w:rPr>
          <w:rFonts w:ascii="Arial" w:hAnsi="Arial" w:cs="Arial"/>
          <w:sz w:val="24"/>
        </w:rPr>
      </w:pPr>
    </w:p>
    <w:p w:rsidR="003C33C2" w:rsidRDefault="003C33C2" w:rsidP="003C33C2">
      <w:pPr>
        <w:pStyle w:val="ListParagraph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78B6F9B1">
            <wp:extent cx="7548956" cy="533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46" cy="533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81" w:rsidRPr="001E107C" w:rsidRDefault="001E107C" w:rsidP="00E81181">
      <w:pPr>
        <w:pStyle w:val="ListParagraph"/>
        <w:rPr>
          <w:rFonts w:ascii="Arial" w:hAnsi="Arial" w:cs="Arial"/>
          <w:b/>
          <w:sz w:val="24"/>
        </w:rPr>
      </w:pPr>
      <w:r w:rsidRPr="001E107C">
        <w:rPr>
          <w:rFonts w:ascii="Arial" w:hAnsi="Arial" w:cs="Arial"/>
          <w:b/>
          <w:sz w:val="24"/>
        </w:rPr>
        <w:lastRenderedPageBreak/>
        <w:t>Appendix 1</w:t>
      </w:r>
    </w:p>
    <w:p w:rsidR="001E107C" w:rsidRPr="001E107C" w:rsidRDefault="001E107C" w:rsidP="001E10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1E107C">
        <w:rPr>
          <w:rFonts w:ascii="Calibri" w:eastAsia="Calibri" w:hAnsi="Calibri" w:cs="Times New Roman"/>
          <w:b/>
          <w:color w:val="4472C4"/>
          <w:sz w:val="28"/>
          <w:szCs w:val="28"/>
        </w:rPr>
        <w:t>SITE REFERENCE/LOCATION</w:t>
      </w:r>
      <w:r w:rsidRPr="001E107C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</w:t>
      </w:r>
    </w:p>
    <w:p w:rsidR="001E107C" w:rsidRPr="001E107C" w:rsidRDefault="001E107C" w:rsidP="001E10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Calibri" w:hAnsi="Calibri" w:cs="Times New Roman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>BASIC SITE INFORMATION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1118"/>
      </w:tblGrid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Name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BMDC SHLAA Ref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Address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Area (hectares)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Flood Zone (rivers &amp; seas)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Flood Zone (surface water)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capacity (no. units)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Existing Use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Brownfield/Greenfield %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RUDP Village Green Space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located in Conservation Area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located in Green Belt</w:t>
            </w: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283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Description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111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(A)  INITIAL SCREENING OUT OF SITES </w:t>
      </w:r>
      <w:r w:rsidRPr="001E107C">
        <w:rPr>
          <w:rFonts w:ascii="Calibri" w:eastAsia="Calibri" w:hAnsi="Calibri" w:cs="Times New Roman"/>
          <w:i/>
          <w:sz w:val="24"/>
          <w:szCs w:val="24"/>
        </w:rPr>
        <w:t>(ref BMDC  Stage 3)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1E107C" w:rsidRPr="001E107C" w:rsidTr="004B5C58"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AVAILABILITY: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sz w:val="24"/>
                <w:szCs w:val="24"/>
              </w:rPr>
              <w:t>The land is available for development (i.e. the landowner/developer is willing to sell/develop the land).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i/>
                <w:sz w:val="24"/>
                <w:szCs w:val="24"/>
              </w:rPr>
              <w:t>(NB If in the BMDC SHLAA then it is assumed available unless it is known otherwise)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Yes/No/Unknown</w:t>
            </w:r>
          </w:p>
        </w:tc>
      </w:tr>
      <w:tr w:rsidR="001E107C" w:rsidRPr="001E107C" w:rsidTr="004B5C58"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SITE WHOLLY IN FLOOD ZONE 3b</w:t>
            </w:r>
          </w:p>
        </w:tc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Yes/No/Unknown</w:t>
            </w:r>
          </w:p>
        </w:tc>
      </w:tr>
    </w:tbl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i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 xml:space="preserve">(B) GROUPING &amp; PRIORITISING REMAINING SITES </w:t>
      </w:r>
      <w:r w:rsidRPr="001E107C">
        <w:rPr>
          <w:rFonts w:ascii="Calibri" w:eastAsia="Calibri" w:hAnsi="Calibri" w:cs="Times New Roman"/>
          <w:i/>
          <w:sz w:val="24"/>
          <w:szCs w:val="24"/>
        </w:rPr>
        <w:t>(ref BMDC Stage 4)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>Core Strategic Policy SC5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i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1E107C" w:rsidRPr="001E107C" w:rsidTr="004B5C58"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Priority 1:  Re-use of deliverable &amp; developable previously developed land &amp; buildings within settlements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Priority 2: Mixed green field/brownfield sites within settlements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Priority 3: Greenfield sites within settlements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Priority 4: Local green belt releases to the built up areas of settlements</w:t>
            </w:r>
          </w:p>
        </w:tc>
        <w:tc>
          <w:tcPr>
            <w:tcW w:w="6974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i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(C)   BRADFORD COUNCIL SITE ASSESSMENT METHODOLOGY – TECHNICAL APPRAISAL OF SITES – SUITABILITY </w:t>
      </w:r>
      <w:r w:rsidRPr="001E107C">
        <w:rPr>
          <w:rFonts w:ascii="Calibri" w:eastAsia="Calibri" w:hAnsi="Calibri" w:cs="Times New Roman"/>
          <w:i/>
          <w:sz w:val="24"/>
          <w:szCs w:val="24"/>
        </w:rPr>
        <w:t>[ref BMDC Stage 5]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eGrid"/>
        <w:tblW w:w="14125" w:type="dxa"/>
        <w:tblLook w:val="04A0" w:firstRow="1" w:lastRow="0" w:firstColumn="1" w:lastColumn="0" w:noHBand="0" w:noVBand="1"/>
      </w:tblPr>
      <w:tblGrid>
        <w:gridCol w:w="2508"/>
        <w:gridCol w:w="990"/>
        <w:gridCol w:w="1076"/>
        <w:gridCol w:w="1076"/>
        <w:gridCol w:w="986"/>
        <w:gridCol w:w="7489"/>
      </w:tblGrid>
      <w:tr w:rsidR="001E107C" w:rsidRPr="001E107C" w:rsidTr="004B5C58"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</w:rPr>
            </w:pPr>
            <w:r w:rsidRPr="001E107C">
              <w:rPr>
                <w:rFonts w:ascii="Calibri" w:eastAsia="Calibri" w:hAnsi="Calibri" w:cs="Times New Roman"/>
                <w:b/>
              </w:rPr>
              <w:t>RED</w:t>
            </w:r>
          </w:p>
        </w:tc>
        <w:tc>
          <w:tcPr>
            <w:tcW w:w="1076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</w:rPr>
            </w:pPr>
            <w:r w:rsidRPr="001E107C">
              <w:rPr>
                <w:rFonts w:ascii="Calibri" w:eastAsia="Calibri" w:hAnsi="Calibri" w:cs="Times New Roman"/>
                <w:b/>
              </w:rPr>
              <w:t>AMBER 1</w:t>
            </w:r>
          </w:p>
        </w:tc>
        <w:tc>
          <w:tcPr>
            <w:tcW w:w="1076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</w:rPr>
            </w:pPr>
            <w:r w:rsidRPr="001E107C">
              <w:rPr>
                <w:rFonts w:ascii="Calibri" w:eastAsia="Calibri" w:hAnsi="Calibri" w:cs="Times New Roman"/>
                <w:b/>
              </w:rPr>
              <w:t>AMBER 2</w:t>
            </w:r>
          </w:p>
        </w:tc>
        <w:tc>
          <w:tcPr>
            <w:tcW w:w="986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</w:rPr>
            </w:pPr>
            <w:r w:rsidRPr="001E107C">
              <w:rPr>
                <w:rFonts w:ascii="Calibri" w:eastAsia="Calibri" w:hAnsi="Calibri" w:cs="Times New Roman"/>
                <w:b/>
              </w:rPr>
              <w:t>GREEN</w:t>
            </w: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</w:rPr>
            </w:pPr>
            <w:r w:rsidRPr="001E107C">
              <w:rPr>
                <w:rFonts w:ascii="Calibri" w:eastAsia="Calibri" w:hAnsi="Calibri" w:cs="Times New Roman"/>
                <w:b/>
              </w:rPr>
              <w:t>NOTES</w:t>
            </w:r>
          </w:p>
        </w:tc>
      </w:tr>
      <w:tr w:rsidR="001E107C" w:rsidRPr="001E107C" w:rsidTr="004B5C58">
        <w:trPr>
          <w:trHeight w:val="818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HIGHWAYS/ACCESS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highlight w:val="red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  <w:tr w:rsidR="001E107C" w:rsidRPr="001E107C" w:rsidTr="004B5C58">
        <w:trPr>
          <w:trHeight w:val="890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DRAINAGE/FLOOD RISK</w:t>
            </w:r>
          </w:p>
        </w:tc>
        <w:tc>
          <w:tcPr>
            <w:tcW w:w="99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  <w:tr w:rsidR="001E107C" w:rsidRPr="001E107C" w:rsidTr="004B5C58">
        <w:trPr>
          <w:trHeight w:val="980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HERITAGE IMPACT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  <w:tr w:rsidR="001E107C" w:rsidRPr="001E107C" w:rsidTr="004B5C58">
        <w:trPr>
          <w:trHeight w:val="737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WILDLIFE/ECOLOGICAL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IMPACT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  <w:tr w:rsidR="001E107C" w:rsidRPr="001E107C" w:rsidTr="004B5C58">
        <w:trPr>
          <w:trHeight w:val="935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TREES/WOODLANDS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  <w:tr w:rsidR="001E107C" w:rsidRPr="001E107C" w:rsidTr="004B5C58">
        <w:trPr>
          <w:trHeight w:val="953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LANDSCAPE IMPACT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  <w:tr w:rsidR="001E107C" w:rsidRPr="001E107C" w:rsidTr="004B5C58">
        <w:trPr>
          <w:trHeight w:val="890"/>
        </w:trPr>
        <w:tc>
          <w:tcPr>
            <w:tcW w:w="2508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OPEN SPACE/GREEN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INFRASTRUCTURE</w:t>
            </w:r>
          </w:p>
        </w:tc>
        <w:tc>
          <w:tcPr>
            <w:tcW w:w="99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89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</w:rPr>
            </w:pPr>
          </w:p>
        </w:tc>
      </w:tr>
    </w:tbl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p w:rsid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lastRenderedPageBreak/>
        <w:t>(C)  NATIONAL AND LOCAL POLICIES/PRIORITIES -  NPPF AND BRADFORD CORE STRATEGY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810"/>
        <w:gridCol w:w="6393"/>
      </w:tblGrid>
      <w:tr w:rsidR="001E107C" w:rsidRPr="001E107C" w:rsidTr="004B5C58">
        <w:tc>
          <w:tcPr>
            <w:tcW w:w="6745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POLICY/PRIORITY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93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NOTES</w:t>
            </w:r>
          </w:p>
        </w:tc>
      </w:tr>
      <w:tr w:rsidR="001E107C" w:rsidRPr="001E107C" w:rsidTr="004B5C58">
        <w:trPr>
          <w:trHeight w:val="782"/>
        </w:trPr>
        <w:tc>
          <w:tcPr>
            <w:tcW w:w="6745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Encourage/prioritise use of Previously Developed Land 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>NPPF/ BMDC Policy SC5 (use this policy to sift sites)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</w:pP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93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rPr>
          <w:trHeight w:val="710"/>
        </w:trPr>
        <w:tc>
          <w:tcPr>
            <w:tcW w:w="6745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>Protect Green Belt (unless “exceptional circumstances”)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>NPPF/BMDC Policy SC7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93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rPr>
          <w:trHeight w:val="800"/>
        </w:trPr>
        <w:tc>
          <w:tcPr>
            <w:tcW w:w="6745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Prioritise use of land with least environmental/amenity value 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>?</w:t>
            </w:r>
          </w:p>
        </w:tc>
        <w:tc>
          <w:tcPr>
            <w:tcW w:w="810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93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E107C" w:rsidRPr="001E107C" w:rsidTr="004B5C58">
        <w:trPr>
          <w:trHeight w:val="800"/>
        </w:trPr>
        <w:tc>
          <w:tcPr>
            <w:tcW w:w="6745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color w:val="FF0000"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b/>
                <w:color w:val="FF0000"/>
                <w:sz w:val="24"/>
                <w:szCs w:val="24"/>
              </w:rPr>
              <w:t>Protect the South Pennine Moors SPA &amp; SCA &amp; their zone of influence (Zone B)</w:t>
            </w:r>
          </w:p>
          <w:p w:rsidR="001E107C" w:rsidRPr="001E107C" w:rsidRDefault="001E107C" w:rsidP="001E107C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1E107C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>BMDC Policy SC8</w:t>
            </w:r>
          </w:p>
        </w:tc>
        <w:tc>
          <w:tcPr>
            <w:tcW w:w="810" w:type="dxa"/>
            <w:shd w:val="clear" w:color="auto" w:fill="auto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93" w:type="dxa"/>
          </w:tcPr>
          <w:p w:rsidR="001E107C" w:rsidRPr="001E107C" w:rsidRDefault="001E107C" w:rsidP="001E107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 xml:space="preserve">(D)  ACHIEVABILITY 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E107C" w:rsidRPr="001E107C" w:rsidRDefault="001E107C" w:rsidP="001E107C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>Physical Constraints</w:t>
      </w:r>
    </w:p>
    <w:p w:rsidR="001E107C" w:rsidRPr="001E107C" w:rsidRDefault="001E107C" w:rsidP="001E107C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 xml:space="preserve">Current Policy Constraints </w:t>
      </w:r>
      <w:r w:rsidRPr="001E107C">
        <w:rPr>
          <w:rFonts w:ascii="Calibri" w:eastAsia="Calibri" w:hAnsi="Calibri" w:cs="Times New Roman"/>
        </w:rPr>
        <w:t>(</w:t>
      </w:r>
      <w:proofErr w:type="spellStart"/>
      <w:r w:rsidRPr="001E107C">
        <w:rPr>
          <w:rFonts w:ascii="Calibri" w:eastAsia="Calibri" w:hAnsi="Calibri" w:cs="Times New Roman"/>
        </w:rPr>
        <w:t>eg</w:t>
      </w:r>
      <w:proofErr w:type="spellEnd"/>
      <w:r w:rsidRPr="001E107C">
        <w:rPr>
          <w:rFonts w:ascii="Calibri" w:eastAsia="Calibri" w:hAnsi="Calibri" w:cs="Times New Roman"/>
        </w:rPr>
        <w:t xml:space="preserve"> would require Greenbelt Release/ Village Green Space designation)</w:t>
      </w:r>
    </w:p>
    <w:p w:rsidR="001E107C" w:rsidRPr="001E107C" w:rsidRDefault="001E107C" w:rsidP="001E107C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>Development Viability</w:t>
      </w:r>
    </w:p>
    <w:p w:rsidR="001E107C" w:rsidRPr="001E107C" w:rsidRDefault="001E107C" w:rsidP="001E107C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1E107C">
        <w:rPr>
          <w:rFonts w:ascii="Calibri" w:eastAsia="Calibri" w:hAnsi="Calibri" w:cs="Times New Roman"/>
          <w:b/>
          <w:sz w:val="24"/>
          <w:szCs w:val="24"/>
        </w:rPr>
        <w:t>Timeframe for development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  <w:r w:rsidRPr="001E107C">
        <w:rPr>
          <w:rFonts w:ascii="Calibri" w:eastAsia="Calibri" w:hAnsi="Calibri" w:cs="Times New Roman"/>
          <w:b/>
          <w:sz w:val="32"/>
          <w:szCs w:val="32"/>
        </w:rPr>
        <w:lastRenderedPageBreak/>
        <w:t>CONCLUSION</w:t>
      </w:r>
    </w:p>
    <w:p w:rsidR="001E107C" w:rsidRPr="001E107C" w:rsidRDefault="001E107C" w:rsidP="001E107C">
      <w:pPr>
        <w:spacing w:after="0" w:line="240" w:lineRule="auto"/>
        <w:rPr>
          <w:rFonts w:ascii="Calibri" w:eastAsia="Calibri" w:hAnsi="Calibri" w:cs="Times New Roman"/>
        </w:rPr>
      </w:pPr>
    </w:p>
    <w:p w:rsidR="001E107C" w:rsidRPr="001E107C" w:rsidRDefault="001E107C" w:rsidP="001E107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1E107C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</w:t>
      </w:r>
      <w:r w:rsidRPr="001E107C">
        <w:rPr>
          <w:rFonts w:ascii="Calibri" w:eastAsia="Calibri" w:hAnsi="Calibri" w:cs="Times New Roman"/>
          <w:b/>
          <w:sz w:val="32"/>
          <w:szCs w:val="32"/>
        </w:rPr>
        <w:t>DEVELOPMENT ACCEPTABLE ?                                               N0. OF DWELLINGS</w:t>
      </w:r>
    </w:p>
    <w:p w:rsidR="001E107C" w:rsidRPr="001E107C" w:rsidRDefault="001E107C" w:rsidP="001E107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1E107C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</w:t>
      </w:r>
      <w:r w:rsidRPr="001E107C">
        <w:rPr>
          <w:rFonts w:ascii="Calibri" w:eastAsia="Calibri" w:hAnsi="Calibri" w:cs="Times New Roman"/>
          <w:b/>
          <w:sz w:val="36"/>
          <w:szCs w:val="36"/>
        </w:rPr>
        <w:t>YES</w:t>
      </w:r>
      <w:r w:rsidRPr="001E107C">
        <w:rPr>
          <w:rFonts w:ascii="Calibri" w:eastAsia="Calibri" w:hAnsi="Calibri" w:cs="Times New Roman"/>
          <w:b/>
          <w:sz w:val="28"/>
          <w:szCs w:val="28"/>
        </w:rPr>
        <w:t xml:space="preserve">   </w:t>
      </w:r>
      <w:r w:rsidRPr="001E107C">
        <w:rPr>
          <w:rFonts w:ascii="Calibri" w:eastAsia="Calibri" w:hAnsi="Calibri" w:cs="Calibri"/>
          <w:b/>
          <w:sz w:val="96"/>
          <w:szCs w:val="96"/>
        </w:rPr>
        <w:t xml:space="preserve">□  </w:t>
      </w:r>
      <w:r w:rsidRPr="001E107C">
        <w:rPr>
          <w:rFonts w:ascii="Calibri" w:eastAsia="Calibri" w:hAnsi="Calibri" w:cs="Times New Roman"/>
          <w:b/>
          <w:sz w:val="36"/>
          <w:szCs w:val="36"/>
        </w:rPr>
        <w:t>NO</w:t>
      </w:r>
      <w:r w:rsidRPr="001E107C">
        <w:rPr>
          <w:rFonts w:ascii="Calibri" w:eastAsia="Calibri" w:hAnsi="Calibri" w:cs="Times New Roman"/>
          <w:b/>
          <w:sz w:val="28"/>
          <w:szCs w:val="28"/>
        </w:rPr>
        <w:t xml:space="preserve">   </w:t>
      </w:r>
      <w:r w:rsidRPr="001E107C">
        <w:rPr>
          <w:rFonts w:ascii="Calibri" w:eastAsia="Calibri" w:hAnsi="Calibri" w:cs="Calibri"/>
          <w:b/>
          <w:sz w:val="96"/>
          <w:szCs w:val="96"/>
        </w:rPr>
        <w:t xml:space="preserve">□ </w:t>
      </w:r>
      <w:r w:rsidRPr="001E107C">
        <w:rPr>
          <w:rFonts w:ascii="Calibri" w:eastAsia="Calibri" w:hAnsi="Calibri" w:cs="Times New Roman"/>
        </w:rPr>
        <w:t xml:space="preserve">                                                                           </w:t>
      </w:r>
      <w:r w:rsidRPr="001E107C">
        <w:rPr>
          <w:rFonts w:ascii="Calibri" w:eastAsia="Calibri" w:hAnsi="Calibri" w:cs="Times New Roman"/>
          <w:sz w:val="40"/>
          <w:szCs w:val="40"/>
        </w:rPr>
        <w:t xml:space="preserve">                </w:t>
      </w:r>
    </w:p>
    <w:p w:rsidR="00F52DFD" w:rsidRPr="00F52DFD" w:rsidRDefault="00F52DFD">
      <w:pPr>
        <w:rPr>
          <w:rFonts w:ascii="Arial" w:hAnsi="Arial" w:cs="Arial"/>
          <w:b/>
          <w:sz w:val="24"/>
        </w:rPr>
      </w:pPr>
    </w:p>
    <w:sectPr w:rsidR="00F52DFD" w:rsidRPr="00F52DFD" w:rsidSect="003C33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463" w:rsidRDefault="00A26463" w:rsidP="00E13191">
      <w:pPr>
        <w:spacing w:after="0" w:line="240" w:lineRule="auto"/>
      </w:pPr>
      <w:r>
        <w:separator/>
      </w:r>
    </w:p>
  </w:endnote>
  <w:endnote w:type="continuationSeparator" w:id="0">
    <w:p w:rsidR="00A26463" w:rsidRDefault="00A26463" w:rsidP="00E1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463" w:rsidRDefault="00A26463" w:rsidP="00E13191">
      <w:pPr>
        <w:spacing w:after="0" w:line="240" w:lineRule="auto"/>
      </w:pPr>
      <w:r>
        <w:separator/>
      </w:r>
    </w:p>
  </w:footnote>
  <w:footnote w:type="continuationSeparator" w:id="0">
    <w:p w:rsidR="00A26463" w:rsidRDefault="00A26463" w:rsidP="00E13191">
      <w:pPr>
        <w:spacing w:after="0" w:line="240" w:lineRule="auto"/>
      </w:pPr>
      <w:r>
        <w:continuationSeparator/>
      </w:r>
    </w:p>
  </w:footnote>
  <w:footnote w:id="1">
    <w:p w:rsidR="00E13191" w:rsidRDefault="00E13191">
      <w:pPr>
        <w:pStyle w:val="FootnoteText"/>
      </w:pPr>
      <w:r>
        <w:rPr>
          <w:rStyle w:val="FootnoteReference"/>
        </w:rPr>
        <w:footnoteRef/>
      </w:r>
      <w:r>
        <w:t xml:space="preserve"> Sites AD</w:t>
      </w:r>
      <w:r w:rsidR="00B170F1">
        <w:t>/0</w:t>
      </w:r>
      <w:r>
        <w:t>02 part only, AD</w:t>
      </w:r>
      <w:r w:rsidR="00B170F1">
        <w:t>/</w:t>
      </w:r>
      <w:r>
        <w:t>003, AD</w:t>
      </w:r>
      <w:r w:rsidR="00B170F1">
        <w:t>/</w:t>
      </w:r>
      <w:r>
        <w:t xml:space="preserve">004 part only, </w:t>
      </w:r>
      <w:r w:rsidR="00B170F1">
        <w:t>AD/011 and AD/016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621F3"/>
    <w:multiLevelType w:val="hybridMultilevel"/>
    <w:tmpl w:val="48B6E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32A55"/>
    <w:multiLevelType w:val="hybridMultilevel"/>
    <w:tmpl w:val="6AE089A0"/>
    <w:lvl w:ilvl="0" w:tplc="27C05F12">
      <w:start w:val="1"/>
      <w:numFmt w:val="decimal"/>
      <w:lvlText w:val="%1."/>
      <w:lvlJc w:val="left"/>
      <w:pPr>
        <w:ind w:left="360" w:hanging="360"/>
      </w:pPr>
      <w:rPr>
        <w:rFonts w:hint="default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FD"/>
    <w:rsid w:val="00127645"/>
    <w:rsid w:val="001A627F"/>
    <w:rsid w:val="001E107C"/>
    <w:rsid w:val="002843C0"/>
    <w:rsid w:val="003505E6"/>
    <w:rsid w:val="00391D8F"/>
    <w:rsid w:val="003C33C2"/>
    <w:rsid w:val="003E4718"/>
    <w:rsid w:val="003F72B0"/>
    <w:rsid w:val="00486DDD"/>
    <w:rsid w:val="004D33D8"/>
    <w:rsid w:val="0055271E"/>
    <w:rsid w:val="0057574E"/>
    <w:rsid w:val="0070354B"/>
    <w:rsid w:val="007D138A"/>
    <w:rsid w:val="008F087E"/>
    <w:rsid w:val="00935E2E"/>
    <w:rsid w:val="00944516"/>
    <w:rsid w:val="009A1778"/>
    <w:rsid w:val="00A26463"/>
    <w:rsid w:val="00AF792C"/>
    <w:rsid w:val="00B170F1"/>
    <w:rsid w:val="00B63C6B"/>
    <w:rsid w:val="00C5210B"/>
    <w:rsid w:val="00C530AF"/>
    <w:rsid w:val="00C74F87"/>
    <w:rsid w:val="00E13191"/>
    <w:rsid w:val="00E17B21"/>
    <w:rsid w:val="00E3327B"/>
    <w:rsid w:val="00E81181"/>
    <w:rsid w:val="00F11AFA"/>
    <w:rsid w:val="00F47339"/>
    <w:rsid w:val="00F52DFD"/>
    <w:rsid w:val="00F719C2"/>
    <w:rsid w:val="00F928D1"/>
    <w:rsid w:val="00FA023B"/>
    <w:rsid w:val="00FC3D1A"/>
    <w:rsid w:val="00FE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240C4"/>
  <w15:chartTrackingRefBased/>
  <w15:docId w15:val="{775C4D05-1FD1-47BF-8DC9-8D3F0C41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92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1319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31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319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8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13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dle.gov.uk/downloads/download/2985/green_belt_assessm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3F4E2-EA5C-4F02-A359-9F2B6CCDF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Wellock</dc:creator>
  <cp:keywords/>
  <dc:description/>
  <cp:lastModifiedBy>parish clerk</cp:lastModifiedBy>
  <cp:revision>2</cp:revision>
  <cp:lastPrinted>2017-03-08T16:32:00Z</cp:lastPrinted>
  <dcterms:created xsi:type="dcterms:W3CDTF">2017-03-08T16:33:00Z</dcterms:created>
  <dcterms:modified xsi:type="dcterms:W3CDTF">2017-03-08T16:33:00Z</dcterms:modified>
</cp:coreProperties>
</file>