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425" w:type="dxa"/>
        <w:tblLook w:val="04A0" w:firstRow="1" w:lastRow="0" w:firstColumn="1" w:lastColumn="0" w:noHBand="0" w:noVBand="1"/>
      </w:tblPr>
      <w:tblGrid>
        <w:gridCol w:w="2310"/>
        <w:gridCol w:w="492"/>
        <w:gridCol w:w="6520"/>
        <w:gridCol w:w="5103"/>
      </w:tblGrid>
      <w:tr w:rsidR="00000103" w:rsidTr="00000103">
        <w:tc>
          <w:tcPr>
            <w:tcW w:w="2310" w:type="dxa"/>
          </w:tcPr>
          <w:p w:rsidR="00000103" w:rsidRDefault="00000103" w:rsidP="00000103">
            <w:pPr>
              <w:rPr>
                <w:rFonts w:ascii="Arial" w:hAnsi="Arial" w:cs="Arial"/>
                <w:b/>
                <w:sz w:val="24"/>
                <w:szCs w:val="24"/>
              </w:rPr>
            </w:pPr>
            <w:bookmarkStart w:id="0" w:name="_GoBack"/>
            <w:bookmarkEnd w:id="0"/>
            <w:r>
              <w:rPr>
                <w:rFonts w:ascii="Arial" w:hAnsi="Arial" w:cs="Arial"/>
                <w:b/>
                <w:sz w:val="24"/>
                <w:szCs w:val="24"/>
              </w:rPr>
              <w:t>Locality</w:t>
            </w:r>
          </w:p>
        </w:tc>
        <w:tc>
          <w:tcPr>
            <w:tcW w:w="492" w:type="dxa"/>
          </w:tcPr>
          <w:p w:rsidR="00000103" w:rsidRDefault="00000103">
            <w:pPr>
              <w:rPr>
                <w:rFonts w:ascii="Arial" w:hAnsi="Arial" w:cs="Arial"/>
                <w:b/>
                <w:sz w:val="24"/>
                <w:szCs w:val="24"/>
              </w:rPr>
            </w:pPr>
          </w:p>
        </w:tc>
        <w:tc>
          <w:tcPr>
            <w:tcW w:w="6520" w:type="dxa"/>
          </w:tcPr>
          <w:p w:rsidR="00000103" w:rsidRDefault="00000103">
            <w:pPr>
              <w:rPr>
                <w:rFonts w:ascii="Arial" w:hAnsi="Arial" w:cs="Arial"/>
                <w:b/>
                <w:sz w:val="24"/>
                <w:szCs w:val="24"/>
              </w:rPr>
            </w:pPr>
          </w:p>
        </w:tc>
        <w:tc>
          <w:tcPr>
            <w:tcW w:w="5103" w:type="dxa"/>
          </w:tcPr>
          <w:p w:rsidR="00000103" w:rsidRDefault="00000103">
            <w:pPr>
              <w:rPr>
                <w:rFonts w:ascii="Arial" w:hAnsi="Arial" w:cs="Arial"/>
                <w:b/>
                <w:sz w:val="24"/>
                <w:szCs w:val="24"/>
              </w:rPr>
            </w:pPr>
          </w:p>
        </w:tc>
      </w:tr>
      <w:tr w:rsidR="00000103" w:rsidTr="00000103">
        <w:tc>
          <w:tcPr>
            <w:tcW w:w="2310" w:type="dxa"/>
          </w:tcPr>
          <w:p w:rsidR="00000103" w:rsidRDefault="00000103">
            <w:pPr>
              <w:rPr>
                <w:rFonts w:ascii="Arial" w:hAnsi="Arial" w:cs="Arial"/>
                <w:b/>
                <w:sz w:val="24"/>
                <w:szCs w:val="24"/>
              </w:rPr>
            </w:pPr>
          </w:p>
        </w:tc>
        <w:tc>
          <w:tcPr>
            <w:tcW w:w="492" w:type="dxa"/>
          </w:tcPr>
          <w:p w:rsidR="00000103" w:rsidRDefault="00000103">
            <w:pPr>
              <w:rPr>
                <w:rFonts w:ascii="Arial" w:hAnsi="Arial" w:cs="Arial"/>
                <w:b/>
                <w:sz w:val="24"/>
                <w:szCs w:val="24"/>
              </w:rPr>
            </w:pPr>
          </w:p>
        </w:tc>
        <w:tc>
          <w:tcPr>
            <w:tcW w:w="6520" w:type="dxa"/>
          </w:tcPr>
          <w:p w:rsidR="00000103" w:rsidRDefault="00000103">
            <w:pPr>
              <w:rPr>
                <w:rFonts w:ascii="Arial" w:hAnsi="Arial" w:cs="Arial"/>
                <w:b/>
                <w:sz w:val="24"/>
                <w:szCs w:val="24"/>
              </w:rPr>
            </w:pPr>
          </w:p>
        </w:tc>
        <w:tc>
          <w:tcPr>
            <w:tcW w:w="5103" w:type="dxa"/>
          </w:tcPr>
          <w:p w:rsidR="00000103" w:rsidRDefault="00000103">
            <w:pPr>
              <w:rPr>
                <w:rFonts w:ascii="Arial" w:hAnsi="Arial" w:cs="Arial"/>
                <w:b/>
                <w:sz w:val="24"/>
                <w:szCs w:val="24"/>
              </w:rPr>
            </w:pPr>
          </w:p>
        </w:tc>
      </w:tr>
      <w:tr w:rsidR="00000103" w:rsidTr="00000103">
        <w:tc>
          <w:tcPr>
            <w:tcW w:w="2310" w:type="dxa"/>
          </w:tcPr>
          <w:p w:rsidR="00000103" w:rsidRDefault="00000103" w:rsidP="00000103">
            <w:pPr>
              <w:rPr>
                <w:rFonts w:ascii="Arial" w:hAnsi="Arial" w:cs="Arial"/>
                <w:b/>
                <w:sz w:val="24"/>
                <w:szCs w:val="24"/>
              </w:rPr>
            </w:pPr>
            <w:r w:rsidRPr="002F31FA">
              <w:rPr>
                <w:rFonts w:ascii="Arial" w:hAnsi="Arial" w:cs="Arial"/>
                <w:b/>
                <w:color w:val="00B0F0"/>
                <w:sz w:val="24"/>
                <w:szCs w:val="24"/>
              </w:rPr>
              <w:t>Addingham</w:t>
            </w:r>
          </w:p>
        </w:tc>
        <w:tc>
          <w:tcPr>
            <w:tcW w:w="492" w:type="dxa"/>
          </w:tcPr>
          <w:p w:rsidR="00000103" w:rsidRDefault="00000103" w:rsidP="00000103">
            <w:pPr>
              <w:jc w:val="center"/>
              <w:rPr>
                <w:rFonts w:ascii="Arial" w:hAnsi="Arial" w:cs="Arial"/>
                <w:b/>
                <w:sz w:val="24"/>
                <w:szCs w:val="24"/>
              </w:rPr>
            </w:pPr>
          </w:p>
        </w:tc>
        <w:tc>
          <w:tcPr>
            <w:tcW w:w="6520" w:type="dxa"/>
          </w:tcPr>
          <w:p w:rsidR="00000103" w:rsidRDefault="00000103" w:rsidP="00000103">
            <w:pPr>
              <w:jc w:val="center"/>
              <w:rPr>
                <w:rFonts w:ascii="Arial" w:hAnsi="Arial" w:cs="Arial"/>
                <w:b/>
                <w:sz w:val="24"/>
                <w:szCs w:val="24"/>
              </w:rPr>
            </w:pPr>
            <w:r>
              <w:rPr>
                <w:rFonts w:ascii="Arial" w:hAnsi="Arial" w:cs="Arial"/>
                <w:b/>
                <w:sz w:val="24"/>
                <w:szCs w:val="24"/>
              </w:rPr>
              <w:t>Issue</w:t>
            </w:r>
          </w:p>
        </w:tc>
        <w:tc>
          <w:tcPr>
            <w:tcW w:w="5103" w:type="dxa"/>
          </w:tcPr>
          <w:p w:rsidR="00000103" w:rsidRDefault="00000103" w:rsidP="00000103">
            <w:pPr>
              <w:jc w:val="center"/>
              <w:rPr>
                <w:rFonts w:ascii="Arial" w:hAnsi="Arial" w:cs="Arial"/>
                <w:b/>
                <w:sz w:val="24"/>
                <w:szCs w:val="24"/>
              </w:rPr>
            </w:pPr>
            <w:r>
              <w:rPr>
                <w:rFonts w:ascii="Arial" w:hAnsi="Arial" w:cs="Arial"/>
                <w:b/>
                <w:sz w:val="24"/>
                <w:szCs w:val="24"/>
              </w:rPr>
              <w:t>Response</w:t>
            </w:r>
          </w:p>
        </w:tc>
      </w:tr>
      <w:tr w:rsidR="00000103" w:rsidTr="00000103">
        <w:tc>
          <w:tcPr>
            <w:tcW w:w="2310" w:type="dxa"/>
          </w:tcPr>
          <w:p w:rsidR="00000103" w:rsidRDefault="00000103" w:rsidP="00000103">
            <w:pPr>
              <w:rPr>
                <w:rFonts w:ascii="Arial" w:hAnsi="Arial" w:cs="Arial"/>
                <w:b/>
                <w:sz w:val="24"/>
                <w:szCs w:val="24"/>
              </w:rPr>
            </w:pPr>
          </w:p>
        </w:tc>
        <w:tc>
          <w:tcPr>
            <w:tcW w:w="492" w:type="dxa"/>
          </w:tcPr>
          <w:p w:rsidR="00000103" w:rsidRDefault="00000103" w:rsidP="00000103">
            <w:pPr>
              <w:jc w:val="center"/>
              <w:rPr>
                <w:rFonts w:ascii="Arial" w:hAnsi="Arial" w:cs="Arial"/>
                <w:b/>
                <w:sz w:val="24"/>
                <w:szCs w:val="24"/>
              </w:rPr>
            </w:pPr>
            <w:r>
              <w:rPr>
                <w:rFonts w:ascii="Arial" w:hAnsi="Arial" w:cs="Arial"/>
                <w:b/>
                <w:sz w:val="24"/>
                <w:szCs w:val="24"/>
              </w:rPr>
              <w:t>1</w:t>
            </w:r>
          </w:p>
        </w:tc>
        <w:tc>
          <w:tcPr>
            <w:tcW w:w="6520" w:type="dxa"/>
          </w:tcPr>
          <w:p w:rsidR="00000103" w:rsidRPr="00D66000" w:rsidRDefault="00000103" w:rsidP="00000103">
            <w:pPr>
              <w:rPr>
                <w:rFonts w:ascii="Arial" w:hAnsi="Arial" w:cs="Arial"/>
                <w:b/>
                <w:sz w:val="24"/>
                <w:szCs w:val="24"/>
              </w:rPr>
            </w:pPr>
            <w:r w:rsidRPr="00D66000">
              <w:rPr>
                <w:rFonts w:ascii="Arial" w:hAnsi="Arial" w:cs="Arial"/>
                <w:b/>
                <w:sz w:val="24"/>
                <w:szCs w:val="24"/>
              </w:rPr>
              <w:t>Parking and backing onto the main road by the Co-op</w:t>
            </w:r>
          </w:p>
        </w:tc>
        <w:tc>
          <w:tcPr>
            <w:tcW w:w="5103" w:type="dxa"/>
          </w:tcPr>
          <w:p w:rsidR="00000103" w:rsidRDefault="005B157E" w:rsidP="005B157E">
            <w:pPr>
              <w:rPr>
                <w:rFonts w:ascii="Arial" w:hAnsi="Arial" w:cs="Arial"/>
                <w:sz w:val="24"/>
                <w:szCs w:val="24"/>
              </w:rPr>
            </w:pPr>
            <w:r>
              <w:rPr>
                <w:rFonts w:ascii="Arial" w:hAnsi="Arial" w:cs="Arial"/>
                <w:sz w:val="24"/>
                <w:szCs w:val="24"/>
              </w:rPr>
              <w:t>Previously the Co-op have been approached by Highways and asked if their staff not to take up the parking spaces so customers do not have to park off the Highway.</w:t>
            </w:r>
          </w:p>
          <w:p w:rsidR="005B157E" w:rsidRDefault="005B157E" w:rsidP="005B157E">
            <w:pPr>
              <w:rPr>
                <w:rFonts w:ascii="Arial" w:hAnsi="Arial" w:cs="Arial"/>
                <w:sz w:val="24"/>
                <w:szCs w:val="24"/>
              </w:rPr>
            </w:pPr>
          </w:p>
          <w:p w:rsidR="005B157E" w:rsidRPr="00000103" w:rsidRDefault="005B157E" w:rsidP="005B157E">
            <w:pPr>
              <w:rPr>
                <w:rFonts w:ascii="Arial" w:hAnsi="Arial" w:cs="Arial"/>
                <w:sz w:val="24"/>
                <w:szCs w:val="24"/>
              </w:rPr>
            </w:pPr>
            <w:r>
              <w:rPr>
                <w:rFonts w:ascii="Arial" w:hAnsi="Arial" w:cs="Arial"/>
                <w:sz w:val="24"/>
                <w:szCs w:val="24"/>
              </w:rPr>
              <w:t xml:space="preserve">Warden Patrols will </w:t>
            </w:r>
            <w:proofErr w:type="gramStart"/>
            <w:r>
              <w:rPr>
                <w:rFonts w:ascii="Arial" w:hAnsi="Arial" w:cs="Arial"/>
                <w:sz w:val="24"/>
                <w:szCs w:val="24"/>
              </w:rPr>
              <w:t>also  be</w:t>
            </w:r>
            <w:proofErr w:type="gramEnd"/>
            <w:r>
              <w:rPr>
                <w:rFonts w:ascii="Arial" w:hAnsi="Arial" w:cs="Arial"/>
                <w:sz w:val="24"/>
                <w:szCs w:val="24"/>
              </w:rPr>
              <w:t xml:space="preserve"> implemented to monitor this location.</w:t>
            </w:r>
          </w:p>
        </w:tc>
      </w:tr>
      <w:tr w:rsidR="00000103" w:rsidTr="00000103">
        <w:tc>
          <w:tcPr>
            <w:tcW w:w="2310" w:type="dxa"/>
          </w:tcPr>
          <w:p w:rsidR="00000103" w:rsidRDefault="00000103" w:rsidP="00000103">
            <w:pPr>
              <w:rPr>
                <w:rFonts w:ascii="Arial" w:hAnsi="Arial" w:cs="Arial"/>
                <w:b/>
                <w:sz w:val="24"/>
                <w:szCs w:val="24"/>
              </w:rPr>
            </w:pPr>
          </w:p>
        </w:tc>
        <w:tc>
          <w:tcPr>
            <w:tcW w:w="492" w:type="dxa"/>
          </w:tcPr>
          <w:p w:rsidR="00000103" w:rsidRDefault="00000103" w:rsidP="00000103">
            <w:pPr>
              <w:jc w:val="center"/>
              <w:rPr>
                <w:rFonts w:ascii="Arial" w:hAnsi="Arial" w:cs="Arial"/>
                <w:b/>
                <w:sz w:val="24"/>
                <w:szCs w:val="24"/>
              </w:rPr>
            </w:pPr>
            <w:r>
              <w:rPr>
                <w:rFonts w:ascii="Arial" w:hAnsi="Arial" w:cs="Arial"/>
                <w:b/>
                <w:sz w:val="24"/>
                <w:szCs w:val="24"/>
              </w:rPr>
              <w:t>2</w:t>
            </w:r>
          </w:p>
        </w:tc>
        <w:tc>
          <w:tcPr>
            <w:tcW w:w="6520" w:type="dxa"/>
          </w:tcPr>
          <w:p w:rsidR="00000103" w:rsidRDefault="00000103" w:rsidP="00000103">
            <w:pPr>
              <w:rPr>
                <w:rFonts w:ascii="Arial" w:hAnsi="Arial" w:cs="Arial"/>
                <w:sz w:val="24"/>
                <w:szCs w:val="24"/>
              </w:rPr>
            </w:pPr>
            <w:r w:rsidRPr="00D66000">
              <w:rPr>
                <w:rFonts w:ascii="Arial" w:hAnsi="Arial" w:cs="Arial"/>
                <w:b/>
                <w:sz w:val="24"/>
                <w:szCs w:val="24"/>
              </w:rPr>
              <w:t>Dropped Kerbs</w:t>
            </w:r>
            <w:r w:rsidRPr="00000103">
              <w:rPr>
                <w:rFonts w:ascii="Arial" w:hAnsi="Arial" w:cs="Arial"/>
                <w:sz w:val="24"/>
                <w:szCs w:val="24"/>
              </w:rPr>
              <w:t xml:space="preserve"> are required throughout Addingham to assist people in wheel chairs; prams and similar. A map was presented by residents of where the dropped kerbs could be placed. Community contact Mr McArthur on 01943 – 831442. Also, Parish Council interested in this issue – not new and has been raised before – residents require further information. </w:t>
            </w:r>
          </w:p>
          <w:p w:rsidR="002F31FA" w:rsidRPr="00000103" w:rsidRDefault="002F31FA" w:rsidP="00000103">
            <w:pPr>
              <w:rPr>
                <w:rFonts w:ascii="Arial" w:hAnsi="Arial" w:cs="Arial"/>
                <w:sz w:val="24"/>
                <w:szCs w:val="24"/>
              </w:rPr>
            </w:pPr>
          </w:p>
        </w:tc>
        <w:tc>
          <w:tcPr>
            <w:tcW w:w="5103" w:type="dxa"/>
          </w:tcPr>
          <w:p w:rsidR="00D66000" w:rsidRPr="00000103" w:rsidRDefault="00000103" w:rsidP="005B157E">
            <w:pPr>
              <w:rPr>
                <w:rFonts w:ascii="Arial" w:hAnsi="Arial" w:cs="Arial"/>
                <w:sz w:val="24"/>
                <w:szCs w:val="24"/>
              </w:rPr>
            </w:pPr>
            <w:r w:rsidRPr="00000103">
              <w:rPr>
                <w:rFonts w:ascii="Arial" w:hAnsi="Arial" w:cs="Arial"/>
                <w:sz w:val="24"/>
                <w:szCs w:val="24"/>
              </w:rPr>
              <w:t>Highways</w:t>
            </w:r>
            <w:r w:rsidR="005B157E">
              <w:rPr>
                <w:rFonts w:ascii="Arial" w:hAnsi="Arial" w:cs="Arial"/>
                <w:sz w:val="24"/>
                <w:szCs w:val="24"/>
              </w:rPr>
              <w:t xml:space="preserve"> investigating and have information obtained at the Street Surgery.</w:t>
            </w:r>
          </w:p>
        </w:tc>
      </w:tr>
      <w:tr w:rsidR="00DA55FC" w:rsidTr="00000103">
        <w:tc>
          <w:tcPr>
            <w:tcW w:w="2310" w:type="dxa"/>
          </w:tcPr>
          <w:p w:rsidR="00DA55FC" w:rsidRDefault="00DA55FC" w:rsidP="00000103">
            <w:pPr>
              <w:rPr>
                <w:rFonts w:ascii="Arial" w:hAnsi="Arial" w:cs="Arial"/>
                <w:b/>
                <w:sz w:val="24"/>
                <w:szCs w:val="24"/>
              </w:rPr>
            </w:pPr>
          </w:p>
        </w:tc>
        <w:tc>
          <w:tcPr>
            <w:tcW w:w="492" w:type="dxa"/>
          </w:tcPr>
          <w:p w:rsidR="00DA55FC" w:rsidRDefault="00DA55FC" w:rsidP="00000103">
            <w:pPr>
              <w:jc w:val="center"/>
              <w:rPr>
                <w:rFonts w:ascii="Arial" w:hAnsi="Arial" w:cs="Arial"/>
                <w:b/>
                <w:sz w:val="24"/>
                <w:szCs w:val="24"/>
              </w:rPr>
            </w:pPr>
            <w:r>
              <w:rPr>
                <w:rFonts w:ascii="Arial" w:hAnsi="Arial" w:cs="Arial"/>
                <w:b/>
                <w:sz w:val="24"/>
                <w:szCs w:val="24"/>
              </w:rPr>
              <w:t>3</w:t>
            </w:r>
          </w:p>
        </w:tc>
        <w:tc>
          <w:tcPr>
            <w:tcW w:w="6520" w:type="dxa"/>
          </w:tcPr>
          <w:p w:rsidR="00DA55FC" w:rsidRDefault="00DA55FC" w:rsidP="00DA55FC">
            <w:pPr>
              <w:rPr>
                <w:rFonts w:ascii="Arial" w:hAnsi="Arial" w:cs="Arial"/>
                <w:sz w:val="24"/>
                <w:szCs w:val="24"/>
              </w:rPr>
            </w:pPr>
            <w:r w:rsidRPr="00D66000">
              <w:rPr>
                <w:rFonts w:ascii="Arial" w:hAnsi="Arial" w:cs="Arial"/>
                <w:b/>
                <w:sz w:val="24"/>
                <w:szCs w:val="24"/>
              </w:rPr>
              <w:t>Speeding cars</w:t>
            </w:r>
            <w:r>
              <w:rPr>
                <w:rFonts w:ascii="Arial" w:hAnsi="Arial" w:cs="Arial"/>
                <w:sz w:val="24"/>
                <w:szCs w:val="24"/>
              </w:rPr>
              <w:t xml:space="preserve"> are of concern on Main Street close to the fish and chip shop; by the Swan Pub – on going issue. Addingham Parish Council </w:t>
            </w:r>
            <w:r w:rsidR="002F31FA">
              <w:rPr>
                <w:rFonts w:ascii="Arial" w:hAnsi="Arial" w:cs="Arial"/>
                <w:sz w:val="24"/>
                <w:szCs w:val="24"/>
              </w:rPr>
              <w:t>is</w:t>
            </w:r>
            <w:r>
              <w:rPr>
                <w:rFonts w:ascii="Arial" w:hAnsi="Arial" w:cs="Arial"/>
                <w:sz w:val="24"/>
                <w:szCs w:val="24"/>
              </w:rPr>
              <w:t xml:space="preserve"> interested in a </w:t>
            </w:r>
            <w:r w:rsidRPr="00D66000">
              <w:rPr>
                <w:rFonts w:ascii="Arial" w:hAnsi="Arial" w:cs="Arial"/>
                <w:b/>
                <w:sz w:val="24"/>
                <w:szCs w:val="24"/>
              </w:rPr>
              <w:t>cycle path</w:t>
            </w:r>
            <w:r>
              <w:rPr>
                <w:rFonts w:ascii="Arial" w:hAnsi="Arial" w:cs="Arial"/>
                <w:sz w:val="24"/>
                <w:szCs w:val="24"/>
              </w:rPr>
              <w:t xml:space="preserve"> to run from Addingham to Bolton Abbey (by the old railway track). Also, road surface from Addingham to Bolton Abbey is very poor.</w:t>
            </w:r>
          </w:p>
          <w:p w:rsidR="00DA55FC" w:rsidRDefault="00DA55FC" w:rsidP="00DA55FC">
            <w:pPr>
              <w:rPr>
                <w:rFonts w:ascii="Arial" w:hAnsi="Arial" w:cs="Arial"/>
                <w:sz w:val="24"/>
                <w:szCs w:val="24"/>
              </w:rPr>
            </w:pPr>
          </w:p>
          <w:p w:rsidR="00DA55FC" w:rsidRDefault="00DA55FC" w:rsidP="00DA55FC">
            <w:pPr>
              <w:rPr>
                <w:rFonts w:ascii="Arial" w:hAnsi="Arial" w:cs="Arial"/>
                <w:sz w:val="24"/>
                <w:szCs w:val="24"/>
              </w:rPr>
            </w:pPr>
            <w:r w:rsidRPr="00D66000">
              <w:rPr>
                <w:rFonts w:ascii="Arial" w:hAnsi="Arial" w:cs="Arial"/>
                <w:b/>
                <w:sz w:val="24"/>
                <w:szCs w:val="24"/>
              </w:rPr>
              <w:t>Problem with traffic going to Bolton Abbey</w:t>
            </w:r>
            <w:r>
              <w:rPr>
                <w:rFonts w:ascii="Arial" w:hAnsi="Arial" w:cs="Arial"/>
                <w:sz w:val="24"/>
                <w:szCs w:val="24"/>
              </w:rPr>
              <w:t xml:space="preserve"> could this be made 20mph zone from (60mph) also could Bolton Road be made a one-way- system?</w:t>
            </w:r>
          </w:p>
          <w:p w:rsidR="00DA55FC" w:rsidRDefault="00DA55FC" w:rsidP="00DA55FC">
            <w:pPr>
              <w:rPr>
                <w:rFonts w:ascii="Arial" w:hAnsi="Arial" w:cs="Arial"/>
                <w:sz w:val="24"/>
                <w:szCs w:val="24"/>
              </w:rPr>
            </w:pPr>
            <w:r>
              <w:rPr>
                <w:rFonts w:ascii="Arial" w:hAnsi="Arial" w:cs="Arial"/>
                <w:sz w:val="24"/>
                <w:szCs w:val="24"/>
              </w:rPr>
              <w:t xml:space="preserve">Catherine Coates Addingham Parish Council can be contacted at </w:t>
            </w:r>
            <w:hyperlink r:id="rId4" w:history="1">
              <w:r w:rsidRPr="00781428">
                <w:rPr>
                  <w:rStyle w:val="Hyperlink"/>
                  <w:rFonts w:ascii="Arial" w:hAnsi="Arial" w:cs="Arial"/>
                  <w:sz w:val="24"/>
                  <w:szCs w:val="24"/>
                </w:rPr>
                <w:t>catherine.coates3@icloud.com</w:t>
              </w:r>
            </w:hyperlink>
            <w:r>
              <w:rPr>
                <w:rFonts w:ascii="Arial" w:hAnsi="Arial" w:cs="Arial"/>
                <w:sz w:val="24"/>
                <w:szCs w:val="24"/>
              </w:rPr>
              <w:t>.</w:t>
            </w:r>
          </w:p>
          <w:p w:rsidR="00DA55FC" w:rsidRPr="00000103" w:rsidRDefault="00DA55FC" w:rsidP="00DA55FC">
            <w:pPr>
              <w:rPr>
                <w:rFonts w:ascii="Arial" w:hAnsi="Arial" w:cs="Arial"/>
                <w:sz w:val="24"/>
                <w:szCs w:val="24"/>
              </w:rPr>
            </w:pPr>
          </w:p>
        </w:tc>
        <w:tc>
          <w:tcPr>
            <w:tcW w:w="5103" w:type="dxa"/>
          </w:tcPr>
          <w:p w:rsidR="005B157E" w:rsidRDefault="005B157E" w:rsidP="00000103">
            <w:pPr>
              <w:rPr>
                <w:rFonts w:ascii="Arial" w:hAnsi="Arial" w:cs="Arial"/>
                <w:sz w:val="24"/>
                <w:szCs w:val="24"/>
              </w:rPr>
            </w:pPr>
            <w:r>
              <w:rPr>
                <w:rFonts w:ascii="Arial" w:hAnsi="Arial" w:cs="Arial"/>
                <w:sz w:val="24"/>
                <w:szCs w:val="24"/>
              </w:rPr>
              <w:t>To confirm on speaking to Highways / Traffic a 20mph zone is not feasible for this section of road.</w:t>
            </w:r>
          </w:p>
          <w:p w:rsidR="005B157E" w:rsidRDefault="005B157E" w:rsidP="00000103">
            <w:pPr>
              <w:rPr>
                <w:rFonts w:ascii="Arial" w:hAnsi="Arial" w:cs="Arial"/>
                <w:sz w:val="24"/>
                <w:szCs w:val="24"/>
              </w:rPr>
            </w:pPr>
          </w:p>
          <w:p w:rsidR="00DA55FC" w:rsidRPr="00000103" w:rsidRDefault="005B157E" w:rsidP="005B157E">
            <w:pPr>
              <w:rPr>
                <w:rFonts w:ascii="Arial" w:hAnsi="Arial" w:cs="Arial"/>
                <w:sz w:val="24"/>
                <w:szCs w:val="24"/>
              </w:rPr>
            </w:pPr>
            <w:r>
              <w:rPr>
                <w:rFonts w:ascii="Arial" w:hAnsi="Arial" w:cs="Arial"/>
                <w:sz w:val="24"/>
                <w:szCs w:val="24"/>
              </w:rPr>
              <w:t>A request to reduce to 50mph has been made and is on the list of schemes to be considered and double white lines have been put down to stop overtaking with the aim to reduce accidents. We are currently checking with Highway maintenance to see if that section of road is in the programme for resurfacing.</w:t>
            </w:r>
          </w:p>
        </w:tc>
      </w:tr>
      <w:tr w:rsidR="002F31FA" w:rsidTr="00000103">
        <w:tc>
          <w:tcPr>
            <w:tcW w:w="2310" w:type="dxa"/>
          </w:tcPr>
          <w:p w:rsidR="002F31FA" w:rsidRDefault="002F31FA" w:rsidP="00000103">
            <w:pPr>
              <w:rPr>
                <w:rFonts w:ascii="Arial" w:hAnsi="Arial" w:cs="Arial"/>
                <w:b/>
                <w:sz w:val="24"/>
                <w:szCs w:val="24"/>
              </w:rPr>
            </w:pPr>
          </w:p>
        </w:tc>
        <w:tc>
          <w:tcPr>
            <w:tcW w:w="492" w:type="dxa"/>
          </w:tcPr>
          <w:p w:rsidR="002F31FA" w:rsidRDefault="005B157E" w:rsidP="005B157E">
            <w:pPr>
              <w:jc w:val="center"/>
              <w:rPr>
                <w:rFonts w:ascii="Arial" w:hAnsi="Arial" w:cs="Arial"/>
                <w:b/>
                <w:sz w:val="24"/>
                <w:szCs w:val="24"/>
              </w:rPr>
            </w:pPr>
            <w:r>
              <w:rPr>
                <w:rFonts w:ascii="Arial" w:hAnsi="Arial" w:cs="Arial"/>
                <w:b/>
                <w:sz w:val="24"/>
                <w:szCs w:val="24"/>
              </w:rPr>
              <w:t>4</w:t>
            </w:r>
          </w:p>
        </w:tc>
        <w:tc>
          <w:tcPr>
            <w:tcW w:w="6520" w:type="dxa"/>
          </w:tcPr>
          <w:p w:rsidR="002F31FA" w:rsidRDefault="002F31FA" w:rsidP="002F31FA">
            <w:pPr>
              <w:rPr>
                <w:rFonts w:ascii="Arial" w:hAnsi="Arial" w:cs="Arial"/>
                <w:sz w:val="24"/>
                <w:szCs w:val="24"/>
              </w:rPr>
            </w:pPr>
            <w:r w:rsidRPr="00D66000">
              <w:rPr>
                <w:rFonts w:ascii="Arial" w:hAnsi="Arial" w:cs="Arial"/>
                <w:b/>
                <w:sz w:val="24"/>
                <w:szCs w:val="24"/>
              </w:rPr>
              <w:t>Addingham School</w:t>
            </w:r>
            <w:r>
              <w:rPr>
                <w:rFonts w:ascii="Arial" w:hAnsi="Arial" w:cs="Arial"/>
                <w:sz w:val="24"/>
                <w:szCs w:val="24"/>
              </w:rPr>
              <w:t xml:space="preserve"> – road that runs along the side of the </w:t>
            </w:r>
            <w:r>
              <w:rPr>
                <w:rFonts w:ascii="Arial" w:hAnsi="Arial" w:cs="Arial"/>
                <w:sz w:val="24"/>
                <w:szCs w:val="24"/>
              </w:rPr>
              <w:lastRenderedPageBreak/>
              <w:t xml:space="preserve">school as pictures attached. Signage in place is confusing as many parents and children also walk this access. Only wide enough for one car. Could this location be investigated with regard to safety issues and better signage placed. </w:t>
            </w:r>
          </w:p>
          <w:p w:rsidR="002F31FA" w:rsidRDefault="002F31FA" w:rsidP="002F31FA">
            <w:pPr>
              <w:rPr>
                <w:rFonts w:ascii="Arial" w:hAnsi="Arial" w:cs="Arial"/>
                <w:sz w:val="24"/>
                <w:szCs w:val="24"/>
              </w:rPr>
            </w:pPr>
          </w:p>
        </w:tc>
        <w:tc>
          <w:tcPr>
            <w:tcW w:w="5103" w:type="dxa"/>
          </w:tcPr>
          <w:p w:rsidR="002F31FA" w:rsidRPr="00D66000" w:rsidRDefault="005B157E" w:rsidP="00D66000">
            <w:pPr>
              <w:rPr>
                <w:rFonts w:ascii="Arial" w:hAnsi="Arial" w:cs="Arial"/>
                <w:color w:val="FF0000"/>
                <w:sz w:val="24"/>
                <w:szCs w:val="24"/>
              </w:rPr>
            </w:pPr>
            <w:r w:rsidRPr="005B157E">
              <w:rPr>
                <w:rFonts w:ascii="Arial" w:hAnsi="Arial" w:cs="Arial"/>
                <w:sz w:val="24"/>
                <w:szCs w:val="24"/>
              </w:rPr>
              <w:lastRenderedPageBreak/>
              <w:t>The signs indicate no Motor Vehicles</w:t>
            </w:r>
            <w:r>
              <w:rPr>
                <w:rFonts w:ascii="Arial" w:hAnsi="Arial" w:cs="Arial"/>
                <w:sz w:val="24"/>
                <w:szCs w:val="24"/>
              </w:rPr>
              <w:t xml:space="preserve"> are </w:t>
            </w:r>
            <w:r>
              <w:rPr>
                <w:rFonts w:ascii="Arial" w:hAnsi="Arial" w:cs="Arial"/>
                <w:sz w:val="24"/>
                <w:szCs w:val="24"/>
              </w:rPr>
              <w:lastRenderedPageBreak/>
              <w:t xml:space="preserve">allowed on the road running down the side of the school – signage meets all the criteria and are illuminated. This may have been put in place to make Back Beck Lane a one-way street from the Sugar Hill end. </w:t>
            </w:r>
          </w:p>
        </w:tc>
      </w:tr>
    </w:tbl>
    <w:p w:rsidR="00000103" w:rsidRPr="00000103" w:rsidRDefault="00000103">
      <w:pPr>
        <w:rPr>
          <w:rFonts w:ascii="Arial" w:hAnsi="Arial" w:cs="Arial"/>
          <w:b/>
          <w:sz w:val="24"/>
          <w:szCs w:val="24"/>
        </w:rPr>
      </w:pPr>
    </w:p>
    <w:sectPr w:rsidR="00000103" w:rsidRPr="00000103" w:rsidSect="0000010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103"/>
    <w:rsid w:val="00000103"/>
    <w:rsid w:val="002F31FA"/>
    <w:rsid w:val="005B157E"/>
    <w:rsid w:val="005D21D0"/>
    <w:rsid w:val="00612A7B"/>
    <w:rsid w:val="00A42F6C"/>
    <w:rsid w:val="00D66000"/>
    <w:rsid w:val="00DA5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924812-39B4-4A4B-B911-24F389A9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0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55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therine.coates3@i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Horn</dc:creator>
  <cp:lastModifiedBy>Parish Clerk</cp:lastModifiedBy>
  <cp:revision>2</cp:revision>
  <dcterms:created xsi:type="dcterms:W3CDTF">2018-06-12T13:54:00Z</dcterms:created>
  <dcterms:modified xsi:type="dcterms:W3CDTF">2018-06-12T13:54:00Z</dcterms:modified>
</cp:coreProperties>
</file>